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03" w:rsidRPr="003A226E" w:rsidRDefault="00162903" w:rsidP="0063052F">
      <w:pPr>
        <w:spacing w:before="100" w:beforeAutospacing="1" w:after="60" w:line="240" w:lineRule="auto"/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noProof/>
          <w:color w:val="000000"/>
          <w:sz w:val="21"/>
          <w:szCs w:val="21"/>
          <w:lang w:val="de-CH" w:eastAsia="de-CH"/>
        </w:rPr>
        <w:drawing>
          <wp:inline distT="0" distB="0" distL="0" distR="0" wp14:anchorId="6E0AE381" wp14:editId="32C6C95F">
            <wp:extent cx="5757545" cy="2133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E9" w:rsidRPr="003A226E" w:rsidRDefault="003A226E" w:rsidP="0063052F">
      <w:pPr>
        <w:spacing w:before="100" w:beforeAutospacing="1" w:after="60" w:line="240" w:lineRule="auto"/>
        <w:jc w:val="center"/>
        <w:rPr>
          <w:rFonts w:ascii="Century Gothic" w:eastAsia="Times New Roman" w:hAnsi="Century Gothic" w:cs="Arial"/>
          <w:b/>
          <w:color w:val="000000"/>
          <w:sz w:val="32"/>
          <w:szCs w:val="21"/>
          <w:lang w:val="de-CH" w:eastAsia="de-CH"/>
        </w:rPr>
      </w:pPr>
      <w:r>
        <w:rPr>
          <w:rFonts w:ascii="Century Gothic" w:eastAsia="Times New Roman" w:hAnsi="Century Gothic" w:cs="Arial"/>
          <w:b/>
          <w:color w:val="000000"/>
          <w:sz w:val="32"/>
          <w:szCs w:val="21"/>
          <w:lang w:val="de-CH" w:eastAsia="de-CH"/>
        </w:rPr>
        <w:t xml:space="preserve">Vortrag </w:t>
      </w:r>
      <w:r w:rsidR="00A43E98">
        <w:rPr>
          <w:rFonts w:ascii="Century Gothic" w:eastAsia="Times New Roman" w:hAnsi="Century Gothic" w:cs="Arial"/>
          <w:b/>
          <w:color w:val="000000"/>
          <w:sz w:val="32"/>
          <w:szCs w:val="21"/>
          <w:lang w:val="de-CH" w:eastAsia="de-CH"/>
        </w:rPr>
        <w:t>«</w:t>
      </w:r>
      <w:r w:rsidR="00020BE9" w:rsidRPr="003A226E">
        <w:rPr>
          <w:rFonts w:ascii="Century Gothic" w:eastAsia="Times New Roman" w:hAnsi="Century Gothic" w:cs="Arial"/>
          <w:b/>
          <w:color w:val="000000"/>
          <w:sz w:val="32"/>
          <w:szCs w:val="21"/>
          <w:lang w:val="de-CH" w:eastAsia="de-CH"/>
        </w:rPr>
        <w:t>Freundschaft: Warum Kinder sie brauchen und wie Eltern sie stärken können</w:t>
      </w:r>
      <w:r w:rsidR="00A43E98">
        <w:rPr>
          <w:rFonts w:ascii="Century Gothic" w:eastAsia="Times New Roman" w:hAnsi="Century Gothic" w:cs="Arial"/>
          <w:b/>
          <w:color w:val="000000"/>
          <w:sz w:val="32"/>
          <w:szCs w:val="21"/>
          <w:lang w:val="de-CH" w:eastAsia="de-CH"/>
        </w:rPr>
        <w:t>»</w:t>
      </w:r>
    </w:p>
    <w:p w:rsidR="00020BE9" w:rsidRPr="003A226E" w:rsidRDefault="00020BE9" w:rsidP="00020BE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Für die meisten </w:t>
      </w:r>
      <w:r w:rsidR="00CB57BA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Mädchen und Jungen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 sind Freundschaften untrennbar mit einer glücklichen Kindheit verbunden. Wie schön, wenn man </w:t>
      </w:r>
      <w:r w:rsidR="00CB57BA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Gefährten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 hat, </w:t>
      </w:r>
      <w:r w:rsidR="00D73E8D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die für einen da sind, 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mit denen man spielen, etwas erleben und teilen kann. </w:t>
      </w:r>
    </w:p>
    <w:p w:rsidR="00020BE9" w:rsidRPr="003A226E" w:rsidRDefault="00020BE9" w:rsidP="00020BE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Doch wie entwickeln sich Freundschaften? Was erwarten Kinder in welchem Alter von einem Freund? Und wie können </w:t>
      </w:r>
      <w:r w:rsidR="00CB57BA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Sie als 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Eltern:</w:t>
      </w:r>
    </w:p>
    <w:p w:rsidR="00020BE9" w:rsidRPr="003A226E" w:rsidRDefault="00CB57BA" w:rsidP="00A43E98">
      <w:pPr>
        <w:pStyle w:val="Listenabsatz"/>
        <w:numPr>
          <w:ilvl w:val="0"/>
          <w:numId w:val="4"/>
        </w:numPr>
        <w:spacing w:before="100" w:beforeAutospacing="1" w:after="120" w:line="240" w:lineRule="auto"/>
        <w:ind w:left="771" w:hanging="357"/>
        <w:contextualSpacing w:val="0"/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e</w:t>
      </w:r>
      <w:r w:rsidR="00020BE9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inen guten Nährboden für 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schöne</w:t>
      </w:r>
      <w:r w:rsidR="00020BE9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 und beständige Freunds</w:t>
      </w:r>
      <w:bookmarkStart w:id="0" w:name="_GoBack"/>
      <w:bookmarkEnd w:id="0"/>
      <w:r w:rsidR="00020BE9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chaften schaffen?</w:t>
      </w:r>
    </w:p>
    <w:p w:rsidR="00020BE9" w:rsidRPr="003A226E" w:rsidRDefault="00CB57BA" w:rsidP="00A43E98">
      <w:pPr>
        <w:pStyle w:val="Listenabsatz"/>
        <w:numPr>
          <w:ilvl w:val="0"/>
          <w:numId w:val="4"/>
        </w:numPr>
        <w:spacing w:before="100" w:beforeAutospacing="1" w:after="120" w:line="240" w:lineRule="auto"/>
        <w:ind w:left="771" w:hanging="357"/>
        <w:contextualSpacing w:val="0"/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Ihr</w:t>
      </w:r>
      <w:r w:rsidR="00020BE9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 Kind bei der Kontaktaufnahme unterstützen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 – wenn es beispielsweise schüchtern ist oder mit seiner ungestümen Art bei anderen aneckt</w:t>
      </w:r>
      <w:r w:rsidR="00020BE9"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?</w:t>
      </w:r>
    </w:p>
    <w:p w:rsidR="00CB57BA" w:rsidRPr="003A226E" w:rsidRDefault="00CB57BA" w:rsidP="00A43E98">
      <w:pPr>
        <w:pStyle w:val="Listenabsatz"/>
        <w:numPr>
          <w:ilvl w:val="0"/>
          <w:numId w:val="4"/>
        </w:numPr>
        <w:spacing w:before="100" w:beforeAutospacing="1" w:after="120" w:line="240" w:lineRule="auto"/>
        <w:ind w:left="771" w:hanging="357"/>
        <w:contextualSpacing w:val="0"/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Ihrem Kind vermitteln, was es braucht, um ein guter Freund zu sein?</w:t>
      </w:r>
    </w:p>
    <w:p w:rsidR="00020BE9" w:rsidRPr="003A226E" w:rsidRDefault="00CB57BA" w:rsidP="00A43E98">
      <w:pPr>
        <w:pStyle w:val="Listenabsatz"/>
        <w:numPr>
          <w:ilvl w:val="0"/>
          <w:numId w:val="4"/>
        </w:numPr>
        <w:spacing w:before="100" w:beforeAutospacing="1" w:after="120" w:line="240" w:lineRule="auto"/>
        <w:ind w:left="771" w:hanging="357"/>
        <w:contextualSpacing w:val="0"/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>bei Konflikten für Ihr Kind da sein, ohne ihm zu viel abzunehmen?</w:t>
      </w:r>
    </w:p>
    <w:p w:rsidR="00020BE9" w:rsidRPr="003A226E" w:rsidRDefault="00FD5DD8" w:rsidP="00020BE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</w:pP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In einem kurzweiligen und alltagsnahen Vortrag gibt </w:t>
      </w:r>
      <w:r w:rsidR="00676A56">
        <w:rPr>
          <w:rFonts w:ascii="Century Gothic" w:eastAsia="Times New Roman" w:hAnsi="Century Gothic" w:cs="Arial"/>
          <w:color w:val="FF0000"/>
          <w:sz w:val="21"/>
          <w:szCs w:val="21"/>
          <w:lang w:val="de-CH" w:eastAsia="de-CH"/>
        </w:rPr>
        <w:t xml:space="preserve">Cornelia Freuler, 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Antworten auf diese und weitere Fragen </w:t>
      </w:r>
      <w:r w:rsidR="00591AA1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rund um </w:t>
      </w:r>
      <w:r w:rsidRPr="003A226E">
        <w:rPr>
          <w:rFonts w:ascii="Century Gothic" w:eastAsia="Times New Roman" w:hAnsi="Century Gothic" w:cs="Arial"/>
          <w:color w:val="000000"/>
          <w:sz w:val="21"/>
          <w:szCs w:val="21"/>
          <w:lang w:val="de-CH" w:eastAsia="de-CH"/>
        </w:rPr>
        <w:t xml:space="preserve">Kinderfreundschaften. </w:t>
      </w:r>
    </w:p>
    <w:p w:rsidR="00EE5BEC" w:rsidRPr="00873A14" w:rsidRDefault="00EE5BEC" w:rsidP="00020BE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</w:pPr>
      <w:r w:rsidRPr="00873A14"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  <w:t>Datum:</w:t>
      </w:r>
    </w:p>
    <w:p w:rsidR="00D73E8D" w:rsidRPr="00873A14" w:rsidRDefault="00EE5BEC" w:rsidP="00020BE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</w:pPr>
      <w:r w:rsidRPr="00873A14"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  <w:t>Uhrzeit</w:t>
      </w:r>
      <w:r w:rsidR="00D73E8D" w:rsidRPr="00873A14"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  <w:t xml:space="preserve">: </w:t>
      </w:r>
    </w:p>
    <w:p w:rsidR="00EE5BEC" w:rsidRPr="00873A14" w:rsidRDefault="00D73E8D" w:rsidP="00020BE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</w:pPr>
      <w:r w:rsidRPr="00873A14">
        <w:rPr>
          <w:rFonts w:ascii="Century Gothic" w:eastAsia="Times New Roman" w:hAnsi="Century Gothic" w:cs="Arial"/>
          <w:b/>
          <w:color w:val="000000"/>
          <w:sz w:val="21"/>
          <w:szCs w:val="21"/>
          <w:lang w:val="de-CH" w:eastAsia="de-CH"/>
        </w:rPr>
        <w:t>Veranstaltungsort:</w:t>
      </w:r>
    </w:p>
    <w:p w:rsidR="00914794" w:rsidRPr="003A226E" w:rsidRDefault="00162903" w:rsidP="00020BE9">
      <w:pPr>
        <w:rPr>
          <w:rFonts w:ascii="Century Gothic" w:hAnsi="Century Gothic"/>
          <w:lang w:val="de-CH"/>
        </w:rPr>
      </w:pPr>
      <w:r w:rsidRPr="003A226E">
        <w:rPr>
          <w:rFonts w:ascii="Century Gothic" w:eastAsia="Times New Roman" w:hAnsi="Century Gothic" w:cs="Arial"/>
          <w:noProof/>
          <w:color w:val="000000"/>
          <w:sz w:val="21"/>
          <w:szCs w:val="21"/>
          <w:lang w:val="de-CH" w:eastAsia="de-CH"/>
        </w:rPr>
        <w:drawing>
          <wp:inline distT="0" distB="0" distL="0" distR="0" wp14:anchorId="0388F510" wp14:editId="382E1C76">
            <wp:extent cx="5757545" cy="2133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794" w:rsidRPr="003A226E" w:rsidSect="00EE5BEC">
      <w:headerReference w:type="default" r:id="rId10"/>
      <w:pgSz w:w="11906" w:h="16838"/>
      <w:pgMar w:top="454" w:right="1418" w:bottom="45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4D" w:rsidRDefault="00E7114D" w:rsidP="003A226E">
      <w:pPr>
        <w:spacing w:after="0" w:line="240" w:lineRule="auto"/>
      </w:pPr>
      <w:r>
        <w:separator/>
      </w:r>
    </w:p>
  </w:endnote>
  <w:endnote w:type="continuationSeparator" w:id="0">
    <w:p w:rsidR="00E7114D" w:rsidRDefault="00E7114D" w:rsidP="003A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4D" w:rsidRDefault="00E7114D" w:rsidP="003A226E">
      <w:pPr>
        <w:spacing w:after="0" w:line="240" w:lineRule="auto"/>
      </w:pPr>
      <w:r>
        <w:separator/>
      </w:r>
    </w:p>
  </w:footnote>
  <w:footnote w:type="continuationSeparator" w:id="0">
    <w:p w:rsidR="00E7114D" w:rsidRDefault="00E7114D" w:rsidP="003A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26E" w:rsidRDefault="00676A56" w:rsidP="00ED5C53">
    <w:pPr>
      <w:pStyle w:val="Kopfzeile"/>
      <w:rPr>
        <w:rFonts w:ascii="Century Gothic" w:hAnsi="Century Gothic"/>
        <w:b/>
        <w:color w:val="FF0000"/>
      </w:rPr>
    </w:pPr>
    <w:r>
      <w:rPr>
        <w:rFonts w:ascii="Century Gothic" w:hAnsi="Century Gothic"/>
        <w:b/>
        <w:noProof/>
        <w:color w:val="FF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5614670</wp:posOffset>
          </wp:positionH>
          <wp:positionV relativeFrom="paragraph">
            <wp:posOffset>-85090</wp:posOffset>
          </wp:positionV>
          <wp:extent cx="864516" cy="417832"/>
          <wp:effectExtent l="0" t="0" r="0" b="1270"/>
          <wp:wrapThrough wrapText="bothSides">
            <wp:wrapPolygon edited="0">
              <wp:start x="0" y="0"/>
              <wp:lineTo x="0" y="20681"/>
              <wp:lineTo x="20949" y="20681"/>
              <wp:lineTo x="2094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rnfux_CMYK ga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16" cy="41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26E" w:rsidRPr="003A226E">
      <w:rPr>
        <w:rFonts w:ascii="Century Gothic" w:hAnsi="Century Gothic"/>
        <w:b/>
        <w:color w:val="FF0000"/>
      </w:rPr>
      <w:t xml:space="preserve">Logo </w:t>
    </w:r>
    <w:proofErr w:type="gramStart"/>
    <w:r w:rsidR="003A226E" w:rsidRPr="003A226E">
      <w:rPr>
        <w:rFonts w:ascii="Century Gothic" w:hAnsi="Century Gothic"/>
        <w:b/>
        <w:color w:val="FF0000"/>
      </w:rPr>
      <w:t xml:space="preserve">der </w:t>
    </w:r>
    <w:r w:rsidR="003A226E">
      <w:rPr>
        <w:rFonts w:ascii="Century Gothic" w:hAnsi="Century Gothic"/>
        <w:b/>
        <w:color w:val="FF0000"/>
      </w:rPr>
      <w:t xml:space="preserve"> Schule</w:t>
    </w:r>
    <w:proofErr w:type="gramEnd"/>
    <w:r w:rsidR="003A226E">
      <w:rPr>
        <w:rFonts w:ascii="Century Gothic" w:hAnsi="Century Gothic"/>
        <w:b/>
        <w:color w:val="FF0000"/>
      </w:rPr>
      <w:t xml:space="preserve">                                                                       </w:t>
    </w:r>
  </w:p>
  <w:p w:rsidR="003A226E" w:rsidRPr="003A226E" w:rsidRDefault="003A226E" w:rsidP="003A226E">
    <w:pPr>
      <w:pStyle w:val="Kopfzeile"/>
      <w:jc w:val="right"/>
      <w:rPr>
        <w:rFonts w:ascii="Century Gothic" w:hAnsi="Century Gothic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631A"/>
    <w:multiLevelType w:val="hybridMultilevel"/>
    <w:tmpl w:val="2EF03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650A"/>
    <w:multiLevelType w:val="multilevel"/>
    <w:tmpl w:val="F13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E4B0C"/>
    <w:multiLevelType w:val="multilevel"/>
    <w:tmpl w:val="BCC8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C7D0C"/>
    <w:multiLevelType w:val="hybridMultilevel"/>
    <w:tmpl w:val="EC32E442"/>
    <w:lvl w:ilvl="0" w:tplc="08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4"/>
    <w:rsid w:val="00020BE9"/>
    <w:rsid w:val="00162903"/>
    <w:rsid w:val="00226047"/>
    <w:rsid w:val="002B72C1"/>
    <w:rsid w:val="003A226E"/>
    <w:rsid w:val="00591AA1"/>
    <w:rsid w:val="0063052F"/>
    <w:rsid w:val="00676A56"/>
    <w:rsid w:val="006C6BB7"/>
    <w:rsid w:val="007F45C0"/>
    <w:rsid w:val="00873A14"/>
    <w:rsid w:val="00914794"/>
    <w:rsid w:val="009911A8"/>
    <w:rsid w:val="00A43E98"/>
    <w:rsid w:val="00C931F4"/>
    <w:rsid w:val="00CB57BA"/>
    <w:rsid w:val="00D27F1E"/>
    <w:rsid w:val="00D73E8D"/>
    <w:rsid w:val="00D779E8"/>
    <w:rsid w:val="00E7114D"/>
    <w:rsid w:val="00EC3119"/>
    <w:rsid w:val="00ED5C53"/>
    <w:rsid w:val="00EE5BEC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0DFE7A"/>
  <w15:chartTrackingRefBased/>
  <w15:docId w15:val="{8D2080CE-8C0E-4D56-AC75-C95C418D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479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2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020B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BE9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A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26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26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7B32-0C24-444A-9819-3CD8A789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Rietzler</dc:creator>
  <cp:keywords/>
  <dc:description/>
  <cp:lastModifiedBy>Cony</cp:lastModifiedBy>
  <cp:revision>3</cp:revision>
  <dcterms:created xsi:type="dcterms:W3CDTF">2019-03-27T08:06:00Z</dcterms:created>
  <dcterms:modified xsi:type="dcterms:W3CDTF">2019-09-19T06:25:00Z</dcterms:modified>
</cp:coreProperties>
</file>